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6" w:rsidRDefault="00FB6836" w:rsidP="00FB6836">
      <w:pPr>
        <w:spacing w:after="0" w:line="240" w:lineRule="auto"/>
        <w:jc w:val="center"/>
        <w:rPr>
          <w:rFonts w:ascii="Times New Roman" w:hAnsi="Times New Roman"/>
          <w:b/>
          <w:sz w:val="24"/>
          <w:szCs w:val="24"/>
        </w:rPr>
      </w:pPr>
      <w:r>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B6836" w:rsidRDefault="00FB6836" w:rsidP="00FB6836">
      <w:pPr>
        <w:spacing w:after="120" w:line="240" w:lineRule="auto"/>
        <w:contextualSpacing/>
        <w:jc w:val="center"/>
        <w:rPr>
          <w:rFonts w:ascii="Times New Roman" w:hAnsi="Times New Roman"/>
          <w:sz w:val="24"/>
          <w:szCs w:val="24"/>
        </w:rPr>
      </w:pPr>
      <w:r>
        <w:rPr>
          <w:rFonts w:ascii="Times New Roman" w:hAnsi="Times New Roman"/>
          <w:sz w:val="24"/>
          <w:szCs w:val="24"/>
        </w:rPr>
        <w:t>(відповідно до пункту 4</w:t>
      </w:r>
      <w:r>
        <w:rPr>
          <w:rFonts w:ascii="Times New Roman" w:hAnsi="Times New Roman"/>
          <w:sz w:val="24"/>
          <w:szCs w:val="24"/>
          <w:vertAlign w:val="superscript"/>
        </w:rPr>
        <w:t xml:space="preserve">1 </w:t>
      </w:r>
      <w:r>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31"/>
        <w:gridCol w:w="7224"/>
      </w:tblGrid>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t>1</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b/>
                <w:sz w:val="24"/>
                <w:szCs w:val="24"/>
              </w:rPr>
            </w:pPr>
            <w:r>
              <w:rPr>
                <w:rFonts w:ascii="Times New Roman" w:hAnsi="Times New Roman"/>
                <w:b/>
                <w:sz w:val="24"/>
                <w:szCs w:val="24"/>
              </w:rPr>
              <w:t>Назва предмета закупівлі</w:t>
            </w:r>
          </w:p>
        </w:tc>
        <w:tc>
          <w:tcPr>
            <w:tcW w:w="7224" w:type="dxa"/>
            <w:tcBorders>
              <w:top w:val="single" w:sz="4" w:space="0" w:color="auto"/>
              <w:left w:val="single" w:sz="4" w:space="0" w:color="auto"/>
              <w:bottom w:val="single" w:sz="4" w:space="0" w:color="auto"/>
              <w:right w:val="single" w:sz="4" w:space="0" w:color="auto"/>
            </w:tcBorders>
            <w:hideMark/>
          </w:tcPr>
          <w:p w:rsidR="00FB6836" w:rsidRPr="004A3E69" w:rsidRDefault="00FB6836" w:rsidP="004A3E69">
            <w:pPr>
              <w:spacing w:before="40" w:after="0" w:line="240" w:lineRule="auto"/>
              <w:jc w:val="both"/>
            </w:pPr>
            <w:r w:rsidRPr="004A3E69">
              <w:rPr>
                <w:rFonts w:ascii="Times New Roman" w:hAnsi="Times New Roman" w:cs="Courier New"/>
              </w:rPr>
              <w:t xml:space="preserve">згідно до коду </w:t>
            </w:r>
            <w:r w:rsidR="004A3E69" w:rsidRPr="004A3E69">
              <w:rPr>
                <w:rFonts w:ascii="Times New Roman" w:hAnsi="Times New Roman"/>
                <w:b/>
                <w:bCs/>
                <w:lang w:eastAsia="ar-SA"/>
              </w:rPr>
              <w:t xml:space="preserve">«ДК 021:2015 - 33140000-3 Медичні матеріали (Стоматологічні матеріали: </w:t>
            </w:r>
            <w:r w:rsidR="004A3E69" w:rsidRPr="004A3E69">
              <w:rPr>
                <w:rFonts w:ascii="Times New Roman" w:hAnsi="Times New Roman"/>
                <w:bCs/>
                <w:lang w:eastAsia="ar-SA"/>
              </w:rPr>
              <w:t xml:space="preserve">Цинк-фосфатний  цемент </w:t>
            </w:r>
            <w:proofErr w:type="spellStart"/>
            <w:r w:rsidR="004A3E69" w:rsidRPr="004A3E69">
              <w:rPr>
                <w:rFonts w:ascii="Times New Roman" w:hAnsi="Times New Roman"/>
                <w:bCs/>
                <w:lang w:eastAsia="ar-SA"/>
              </w:rPr>
              <w:t>Адгезор</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Файн</w:t>
            </w:r>
            <w:proofErr w:type="spellEnd"/>
            <w:r w:rsidR="004A3E69" w:rsidRPr="004A3E69">
              <w:rPr>
                <w:rFonts w:ascii="Times New Roman" w:hAnsi="Times New Roman"/>
                <w:bCs/>
                <w:lang w:eastAsia="ar-SA"/>
              </w:rPr>
              <w:t xml:space="preserve"> (16710 :Стоматологічний цемент на основі фосфату цинку); </w:t>
            </w:r>
            <w:proofErr w:type="spellStart"/>
            <w:r w:rsidR="004A3E69" w:rsidRPr="004A3E69">
              <w:rPr>
                <w:rFonts w:ascii="Times New Roman" w:hAnsi="Times New Roman"/>
                <w:bCs/>
                <w:lang w:eastAsia="ar-SA"/>
              </w:rPr>
              <w:t>Девілат</w:t>
            </w:r>
            <w:proofErr w:type="spellEnd"/>
            <w:r w:rsidR="004A3E69" w:rsidRPr="004A3E69">
              <w:rPr>
                <w:rFonts w:ascii="Times New Roman" w:hAnsi="Times New Roman"/>
                <w:bCs/>
                <w:lang w:eastAsia="ar-SA"/>
              </w:rPr>
              <w:t xml:space="preserve"> паста для </w:t>
            </w:r>
            <w:proofErr w:type="spellStart"/>
            <w:r w:rsidR="004A3E69" w:rsidRPr="004A3E69">
              <w:rPr>
                <w:rFonts w:ascii="Times New Roman" w:hAnsi="Times New Roman"/>
                <w:bCs/>
                <w:lang w:eastAsia="ar-SA"/>
              </w:rPr>
              <w:t>девіталізації</w:t>
            </w:r>
            <w:proofErr w:type="spellEnd"/>
            <w:r w:rsidR="004A3E69" w:rsidRPr="004A3E69">
              <w:rPr>
                <w:rFonts w:ascii="Times New Roman" w:hAnsi="Times New Roman"/>
                <w:bCs/>
                <w:lang w:eastAsia="ar-SA"/>
              </w:rPr>
              <w:t xml:space="preserve"> (60275:Пов'язка </w:t>
            </w:r>
            <w:proofErr w:type="spellStart"/>
            <w:r w:rsidR="004A3E69" w:rsidRPr="004A3E69">
              <w:rPr>
                <w:rFonts w:ascii="Times New Roman" w:hAnsi="Times New Roman"/>
                <w:bCs/>
                <w:lang w:eastAsia="ar-SA"/>
              </w:rPr>
              <w:t>ендодонтична</w:t>
            </w:r>
            <w:proofErr w:type="spellEnd"/>
            <w:r w:rsidR="004A3E69" w:rsidRPr="004A3E69">
              <w:rPr>
                <w:rFonts w:ascii="Times New Roman" w:hAnsi="Times New Roman"/>
                <w:bCs/>
                <w:lang w:eastAsia="ar-SA"/>
              </w:rPr>
              <w:t xml:space="preserve">); Стоматологічні ватні валики Медиком №2 (31815:Валик ватний стоматологічний); Очищувальна та полірувальна паста </w:t>
            </w:r>
            <w:proofErr w:type="spellStart"/>
            <w:r w:rsidR="004A3E69" w:rsidRPr="004A3E69">
              <w:rPr>
                <w:rFonts w:ascii="Times New Roman" w:hAnsi="Times New Roman"/>
                <w:bCs/>
                <w:lang w:eastAsia="ar-SA"/>
              </w:rPr>
              <w:t>Депурал</w:t>
            </w:r>
            <w:proofErr w:type="spellEnd"/>
            <w:r w:rsidR="004A3E69" w:rsidRPr="004A3E69">
              <w:rPr>
                <w:rFonts w:ascii="Times New Roman" w:hAnsi="Times New Roman"/>
                <w:bCs/>
                <w:lang w:eastAsia="ar-SA"/>
              </w:rPr>
              <w:t xml:space="preserve"> НЕО (11168:Засіб для чищення зубів); </w:t>
            </w:r>
            <w:proofErr w:type="spellStart"/>
            <w:r w:rsidR="004A3E69" w:rsidRPr="004A3E69">
              <w:rPr>
                <w:rFonts w:ascii="Times New Roman" w:hAnsi="Times New Roman"/>
                <w:bCs/>
                <w:lang w:eastAsia="ar-SA"/>
              </w:rPr>
              <w:t>Реолайнер</w:t>
            </w:r>
            <w:proofErr w:type="spellEnd"/>
            <w:r w:rsidR="004A3E69" w:rsidRPr="004A3E69">
              <w:rPr>
                <w:rFonts w:ascii="Times New Roman" w:hAnsi="Times New Roman"/>
                <w:bCs/>
                <w:lang w:eastAsia="ar-SA"/>
              </w:rPr>
              <w:t xml:space="preserve">-ЛЦ цемент </w:t>
            </w:r>
            <w:proofErr w:type="spellStart"/>
            <w:r w:rsidR="004A3E69" w:rsidRPr="004A3E69">
              <w:rPr>
                <w:rFonts w:ascii="Times New Roman" w:hAnsi="Times New Roman"/>
                <w:bCs/>
                <w:lang w:eastAsia="ar-SA"/>
              </w:rPr>
              <w:t>прокладковий</w:t>
            </w:r>
            <w:proofErr w:type="spellEnd"/>
            <w:r w:rsidR="004A3E69" w:rsidRPr="004A3E69">
              <w:rPr>
                <w:rFonts w:ascii="Times New Roman" w:hAnsi="Times New Roman"/>
                <w:bCs/>
                <w:lang w:eastAsia="ar-SA"/>
              </w:rPr>
              <w:t xml:space="preserve"> ізолюючий </w:t>
            </w:r>
            <w:proofErr w:type="spellStart"/>
            <w:r w:rsidR="004A3E69" w:rsidRPr="004A3E69">
              <w:rPr>
                <w:rFonts w:ascii="Times New Roman" w:hAnsi="Times New Roman"/>
                <w:bCs/>
                <w:lang w:eastAsia="ar-SA"/>
              </w:rPr>
              <w:t>світлотверднучий</w:t>
            </w:r>
            <w:proofErr w:type="spellEnd"/>
            <w:r w:rsidR="004A3E69" w:rsidRPr="004A3E69">
              <w:rPr>
                <w:rFonts w:ascii="Times New Roman" w:hAnsi="Times New Roman"/>
                <w:bCs/>
                <w:lang w:eastAsia="ar-SA"/>
              </w:rPr>
              <w:t xml:space="preserve"> (47232:Суспензія гідроксиду кальцію); Матеріал стоматологічний для обтурації кореневих каналів </w:t>
            </w:r>
            <w:proofErr w:type="spellStart"/>
            <w:r w:rsidR="004A3E69" w:rsidRPr="004A3E69">
              <w:rPr>
                <w:rFonts w:ascii="Times New Roman" w:hAnsi="Times New Roman"/>
                <w:bCs/>
                <w:lang w:eastAsia="ar-SA"/>
              </w:rPr>
              <w:t>Диа</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Просил</w:t>
            </w:r>
            <w:proofErr w:type="spellEnd"/>
            <w:r w:rsidR="004A3E69" w:rsidRPr="004A3E69">
              <w:rPr>
                <w:rFonts w:ascii="Times New Roman" w:hAnsi="Times New Roman"/>
                <w:bCs/>
                <w:lang w:eastAsia="ar-SA"/>
              </w:rPr>
              <w:t xml:space="preserve"> (36095:Матеріал </w:t>
            </w:r>
            <w:proofErr w:type="spellStart"/>
            <w:r w:rsidR="004A3E69" w:rsidRPr="004A3E69">
              <w:rPr>
                <w:rFonts w:ascii="Times New Roman" w:hAnsi="Times New Roman"/>
                <w:bCs/>
                <w:lang w:eastAsia="ar-SA"/>
              </w:rPr>
              <w:t>пломбувальний</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ендодонтичний</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Кальцизоль</w:t>
            </w:r>
            <w:proofErr w:type="spellEnd"/>
            <w:r w:rsidR="004A3E69" w:rsidRPr="004A3E69">
              <w:rPr>
                <w:rFonts w:ascii="Times New Roman" w:hAnsi="Times New Roman"/>
                <w:bCs/>
                <w:lang w:eastAsia="ar-SA"/>
              </w:rPr>
              <w:t xml:space="preserve"> (38778:Тимчасовий матеріал для наповнення зубів); </w:t>
            </w:r>
            <w:proofErr w:type="spellStart"/>
            <w:r w:rsidR="004A3E69" w:rsidRPr="004A3E69">
              <w:rPr>
                <w:rFonts w:ascii="Times New Roman" w:hAnsi="Times New Roman"/>
                <w:bCs/>
                <w:lang w:eastAsia="ar-SA"/>
              </w:rPr>
              <w:t>Крезолат</w:t>
            </w:r>
            <w:proofErr w:type="spellEnd"/>
            <w:r w:rsidR="004A3E69" w:rsidRPr="004A3E69">
              <w:rPr>
                <w:rFonts w:ascii="Times New Roman" w:hAnsi="Times New Roman"/>
                <w:bCs/>
                <w:lang w:eastAsia="ar-SA"/>
              </w:rPr>
              <w:t>, рідина для антисептичної обробки кореневих каналів (34524:Розчин стоматологічний для промивання каналів коренів зубів); Мастило-</w:t>
            </w:r>
            <w:proofErr w:type="spellStart"/>
            <w:r w:rsidR="004A3E69" w:rsidRPr="004A3E69">
              <w:rPr>
                <w:rFonts w:ascii="Times New Roman" w:hAnsi="Times New Roman"/>
                <w:bCs/>
                <w:lang w:eastAsia="ar-SA"/>
              </w:rPr>
              <w:t>спрей</w:t>
            </w:r>
            <w:proofErr w:type="spellEnd"/>
            <w:r w:rsidR="004A3E69" w:rsidRPr="004A3E69">
              <w:rPr>
                <w:rFonts w:ascii="Times New Roman" w:hAnsi="Times New Roman"/>
                <w:bCs/>
                <w:lang w:eastAsia="ar-SA"/>
              </w:rPr>
              <w:t xml:space="preserve"> для стоматологічних наконечників "HTA DENTAL OIL" </w:t>
            </w:r>
            <w:proofErr w:type="spellStart"/>
            <w:r w:rsidR="004A3E69" w:rsidRPr="004A3E69">
              <w:rPr>
                <w:rFonts w:ascii="Times New Roman" w:hAnsi="Times New Roman"/>
                <w:bCs/>
                <w:lang w:eastAsia="ar-SA"/>
              </w:rPr>
              <w:t>багатофукціональне</w:t>
            </w:r>
            <w:proofErr w:type="spellEnd"/>
            <w:r w:rsidR="004A3E69" w:rsidRPr="004A3E69">
              <w:rPr>
                <w:rFonts w:ascii="Times New Roman" w:hAnsi="Times New Roman"/>
                <w:bCs/>
                <w:lang w:eastAsia="ar-SA"/>
              </w:rPr>
              <w:t xml:space="preserve"> (62690:Бар'єрне масло для використання в молекулярній біології ІВД); </w:t>
            </w:r>
            <w:proofErr w:type="spellStart"/>
            <w:r w:rsidR="004A3E69" w:rsidRPr="004A3E69">
              <w:rPr>
                <w:rFonts w:ascii="Times New Roman" w:hAnsi="Times New Roman"/>
                <w:bCs/>
                <w:lang w:eastAsia="ar-SA"/>
              </w:rPr>
              <w:t>Резодонт</w:t>
            </w:r>
            <w:proofErr w:type="spellEnd"/>
            <w:r w:rsidR="004A3E69" w:rsidRPr="004A3E69">
              <w:rPr>
                <w:rFonts w:ascii="Times New Roman" w:hAnsi="Times New Roman"/>
                <w:bCs/>
                <w:lang w:eastAsia="ar-SA"/>
              </w:rPr>
              <w:t xml:space="preserve"> цемент резорцин-формаліновий (36095:Матеріал </w:t>
            </w:r>
            <w:proofErr w:type="spellStart"/>
            <w:r w:rsidR="004A3E69" w:rsidRPr="004A3E69">
              <w:rPr>
                <w:rFonts w:ascii="Times New Roman" w:hAnsi="Times New Roman"/>
                <w:bCs/>
                <w:lang w:eastAsia="ar-SA"/>
              </w:rPr>
              <w:t>пломбувальний</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ендодонтичний</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Адпер</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Сингл</w:t>
            </w:r>
            <w:proofErr w:type="spellEnd"/>
            <w:r w:rsidR="004A3E69" w:rsidRPr="004A3E69">
              <w:rPr>
                <w:rFonts w:ascii="Times New Roman" w:hAnsi="Times New Roman"/>
                <w:bCs/>
                <w:lang w:eastAsia="ar-SA"/>
              </w:rPr>
              <w:t xml:space="preserve"> Бонд 2 </w:t>
            </w:r>
            <w:proofErr w:type="spellStart"/>
            <w:r w:rsidR="004A3E69" w:rsidRPr="004A3E69">
              <w:rPr>
                <w:rFonts w:ascii="Times New Roman" w:hAnsi="Times New Roman"/>
                <w:bCs/>
                <w:lang w:eastAsia="ar-SA"/>
              </w:rPr>
              <w:t>адгезив</w:t>
            </w:r>
            <w:proofErr w:type="spellEnd"/>
            <w:r w:rsidR="004A3E69" w:rsidRPr="004A3E69">
              <w:rPr>
                <w:rFonts w:ascii="Times New Roman" w:hAnsi="Times New Roman"/>
                <w:bCs/>
                <w:lang w:eastAsia="ar-SA"/>
              </w:rPr>
              <w:t xml:space="preserve"> (42483:Дентин клей); </w:t>
            </w:r>
            <w:proofErr w:type="spellStart"/>
            <w:r w:rsidR="004A3E69" w:rsidRPr="004A3E69">
              <w:rPr>
                <w:rFonts w:ascii="Times New Roman" w:hAnsi="Times New Roman"/>
                <w:bCs/>
                <w:lang w:eastAsia="ar-SA"/>
              </w:rPr>
              <w:t>Valux</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Plus</w:t>
            </w:r>
            <w:proofErr w:type="spellEnd"/>
            <w:r w:rsidR="004A3E69" w:rsidRPr="004A3E69">
              <w:rPr>
                <w:rFonts w:ascii="Times New Roman" w:hAnsi="Times New Roman"/>
                <w:bCs/>
                <w:lang w:eastAsia="ar-SA"/>
              </w:rPr>
              <w:t xml:space="preserve"> реставраційний матеріал - універсальний дентин відтінок (16725:Зубна реставраційна композитна смола); </w:t>
            </w:r>
            <w:proofErr w:type="spellStart"/>
            <w:r w:rsidR="004A3E69" w:rsidRPr="004A3E69">
              <w:rPr>
                <w:rFonts w:ascii="Times New Roman" w:hAnsi="Times New Roman"/>
                <w:bCs/>
                <w:lang w:eastAsia="ar-SA"/>
              </w:rPr>
              <w:t>Valux</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Plus</w:t>
            </w:r>
            <w:proofErr w:type="spellEnd"/>
            <w:r w:rsidR="004A3E69" w:rsidRPr="004A3E69">
              <w:rPr>
                <w:rFonts w:ascii="Times New Roman" w:hAnsi="Times New Roman"/>
                <w:bCs/>
                <w:lang w:eastAsia="ar-SA"/>
              </w:rPr>
              <w:t xml:space="preserve"> реставраційний матеріал - відтінок A2 (16725:Зубна реставраційна композитна смола); Матеріал стоматологічний реставраційний CHARISMA CLASSIC (Харизма Класик) SYR REFILL, 4 г  у шприці - А2 (47907:Світлолікувальний стоматологічний відновлювальний комплекс композитної смоли, стандартний); Матеріал стоматологічний реставраційний CHARISMA CLASSIC (Харизма Класик) SYR REFILL (47907:Світлолікувальний стоматологічний відновлювальний комплекс композитної смоли, стандартний); Гель </w:t>
            </w:r>
            <w:proofErr w:type="spellStart"/>
            <w:r w:rsidR="004A3E69" w:rsidRPr="004A3E69">
              <w:rPr>
                <w:rFonts w:ascii="Times New Roman" w:hAnsi="Times New Roman"/>
                <w:bCs/>
                <w:lang w:eastAsia="ar-SA"/>
              </w:rPr>
              <w:t>труючий</w:t>
            </w:r>
            <w:proofErr w:type="spellEnd"/>
            <w:r w:rsidR="004A3E69" w:rsidRPr="004A3E69">
              <w:rPr>
                <w:rFonts w:ascii="Times New Roman" w:hAnsi="Times New Roman"/>
                <w:bCs/>
                <w:lang w:eastAsia="ar-SA"/>
              </w:rPr>
              <w:t xml:space="preserve"> 37% (36153:Стоматологічний травильний розчин); Евгенол </w:t>
            </w:r>
            <w:proofErr w:type="spellStart"/>
            <w:r w:rsidR="004A3E69" w:rsidRPr="004A3E69">
              <w:rPr>
                <w:rFonts w:ascii="Times New Roman" w:hAnsi="Times New Roman"/>
                <w:bCs/>
                <w:lang w:eastAsia="ar-SA"/>
              </w:rPr>
              <w:t>цинкоксидевгенольний</w:t>
            </w:r>
            <w:proofErr w:type="spellEnd"/>
            <w:r w:rsidR="004A3E69" w:rsidRPr="004A3E69">
              <w:rPr>
                <w:rFonts w:ascii="Times New Roman" w:hAnsi="Times New Roman"/>
                <w:bCs/>
                <w:lang w:eastAsia="ar-SA"/>
              </w:rPr>
              <w:t xml:space="preserve"> цемент, рідина для замішування паст (36095:Матеріал </w:t>
            </w:r>
            <w:proofErr w:type="spellStart"/>
            <w:r w:rsidR="004A3E69" w:rsidRPr="004A3E69">
              <w:rPr>
                <w:rFonts w:ascii="Times New Roman" w:hAnsi="Times New Roman"/>
                <w:bCs/>
                <w:lang w:eastAsia="ar-SA"/>
              </w:rPr>
              <w:t>пломбувальний</w:t>
            </w:r>
            <w:proofErr w:type="spellEnd"/>
            <w:r w:rsidR="004A3E69" w:rsidRPr="004A3E69">
              <w:rPr>
                <w:rFonts w:ascii="Times New Roman" w:hAnsi="Times New Roman"/>
                <w:bCs/>
                <w:lang w:eastAsia="ar-SA"/>
              </w:rPr>
              <w:t xml:space="preserve"> </w:t>
            </w:r>
            <w:proofErr w:type="spellStart"/>
            <w:r w:rsidR="004A3E69" w:rsidRPr="004A3E69">
              <w:rPr>
                <w:rFonts w:ascii="Times New Roman" w:hAnsi="Times New Roman"/>
                <w:bCs/>
                <w:lang w:eastAsia="ar-SA"/>
              </w:rPr>
              <w:t>ендодонтичний</w:t>
            </w:r>
            <w:proofErr w:type="spellEnd"/>
            <w:r w:rsidR="004A3E69" w:rsidRPr="004A3E69">
              <w:rPr>
                <w:rFonts w:ascii="Times New Roman" w:hAnsi="Times New Roman"/>
                <w:bCs/>
                <w:lang w:eastAsia="ar-SA"/>
              </w:rPr>
              <w:t xml:space="preserve">); Реставраційний матеріал </w:t>
            </w:r>
            <w:proofErr w:type="spellStart"/>
            <w:r w:rsidR="004A3E69" w:rsidRPr="004A3E69">
              <w:rPr>
                <w:rFonts w:ascii="Times New Roman" w:hAnsi="Times New Roman"/>
                <w:bCs/>
                <w:lang w:eastAsia="ar-SA"/>
              </w:rPr>
              <w:t>Dentstal</w:t>
            </w:r>
            <w:proofErr w:type="spellEnd"/>
            <w:r w:rsidR="004A3E69" w:rsidRPr="004A3E69">
              <w:rPr>
                <w:rFonts w:ascii="Times New Roman" w:hAnsi="Times New Roman"/>
                <w:bCs/>
                <w:lang w:eastAsia="ar-SA"/>
              </w:rPr>
              <w:t xml:space="preserve"> ННБ-БЕСТ (38764 :</w:t>
            </w:r>
            <w:proofErr w:type="spellStart"/>
            <w:r w:rsidR="004A3E69" w:rsidRPr="004A3E69">
              <w:rPr>
                <w:rFonts w:ascii="Times New Roman" w:hAnsi="Times New Roman"/>
                <w:bCs/>
                <w:lang w:eastAsia="ar-SA"/>
              </w:rPr>
              <w:t>Світлотвердна</w:t>
            </w:r>
            <w:proofErr w:type="spellEnd"/>
            <w:r w:rsidR="004A3E69" w:rsidRPr="004A3E69">
              <w:rPr>
                <w:rFonts w:ascii="Times New Roman" w:hAnsi="Times New Roman"/>
                <w:bCs/>
                <w:lang w:eastAsia="ar-SA"/>
              </w:rPr>
              <w:t xml:space="preserve"> композитна смола, що відновлює зуби); </w:t>
            </w:r>
            <w:proofErr w:type="spellStart"/>
            <w:r w:rsidR="004A3E69" w:rsidRPr="004A3E69">
              <w:rPr>
                <w:rFonts w:ascii="Times New Roman" w:hAnsi="Times New Roman"/>
                <w:bCs/>
                <w:lang w:eastAsia="ar-SA"/>
              </w:rPr>
              <w:t>Трімгель</w:t>
            </w:r>
            <w:proofErr w:type="spellEnd"/>
            <w:r w:rsidR="004A3E69" w:rsidRPr="004A3E69">
              <w:rPr>
                <w:rFonts w:ascii="Times New Roman" w:hAnsi="Times New Roman"/>
                <w:bCs/>
                <w:lang w:eastAsia="ar-SA"/>
              </w:rPr>
              <w:t xml:space="preserve"> гель для обробки і розширення кореневих каналів (45233:Матеріал для розширення кореневого каналу); </w:t>
            </w:r>
            <w:proofErr w:type="spellStart"/>
            <w:r w:rsidR="004A3E69" w:rsidRPr="004A3E69">
              <w:rPr>
                <w:rFonts w:ascii="Times New Roman" w:hAnsi="Times New Roman"/>
                <w:bCs/>
                <w:lang w:eastAsia="ar-SA"/>
              </w:rPr>
              <w:t>Фтороплен</w:t>
            </w:r>
            <w:proofErr w:type="spellEnd"/>
            <w:r w:rsidR="004A3E69" w:rsidRPr="004A3E69">
              <w:rPr>
                <w:rFonts w:ascii="Times New Roman" w:hAnsi="Times New Roman"/>
                <w:bCs/>
                <w:lang w:eastAsia="ar-SA"/>
              </w:rPr>
              <w:t xml:space="preserve"> -ЛЦ лак профілактичний </w:t>
            </w:r>
            <w:proofErr w:type="spellStart"/>
            <w:r w:rsidR="004A3E69" w:rsidRPr="004A3E69">
              <w:rPr>
                <w:rFonts w:ascii="Times New Roman" w:hAnsi="Times New Roman"/>
                <w:bCs/>
                <w:lang w:eastAsia="ar-SA"/>
              </w:rPr>
              <w:t>світлотверднучий</w:t>
            </w:r>
            <w:proofErr w:type="spellEnd"/>
            <w:r w:rsidR="004A3E69" w:rsidRPr="004A3E69">
              <w:rPr>
                <w:rFonts w:ascii="Times New Roman" w:hAnsi="Times New Roman"/>
                <w:bCs/>
                <w:lang w:eastAsia="ar-SA"/>
              </w:rPr>
              <w:t>, що виділяє фтор (42341:Гель з вмістом фтору)</w:t>
            </w:r>
            <w:r w:rsidR="004A3E69" w:rsidRPr="004A3E69">
              <w:rPr>
                <w:rFonts w:ascii="Times New Roman" w:hAnsi="Times New Roman"/>
                <w:b/>
                <w:bCs/>
                <w:lang w:eastAsia="ar-SA"/>
              </w:rPr>
              <w:t>)»</w:t>
            </w:r>
            <w:r w:rsidR="004A3E69" w:rsidRPr="004A3E69">
              <w:t xml:space="preserve"> </w:t>
            </w:r>
          </w:p>
        </w:tc>
      </w:tr>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t>2</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b/>
                <w:sz w:val="24"/>
                <w:szCs w:val="24"/>
              </w:rPr>
            </w:pPr>
            <w:r>
              <w:rPr>
                <w:rFonts w:ascii="Times New Roman" w:hAnsi="Times New Roman"/>
                <w:b/>
                <w:sz w:val="24"/>
                <w:szCs w:val="24"/>
              </w:rPr>
              <w:t>Вид процедури</w:t>
            </w:r>
          </w:p>
        </w:tc>
        <w:tc>
          <w:tcPr>
            <w:tcW w:w="7224" w:type="dxa"/>
            <w:tcBorders>
              <w:top w:val="single" w:sz="4" w:space="0" w:color="auto"/>
              <w:left w:val="single" w:sz="4" w:space="0" w:color="auto"/>
              <w:bottom w:val="single" w:sz="4" w:space="0" w:color="auto"/>
              <w:right w:val="single" w:sz="4" w:space="0" w:color="auto"/>
            </w:tcBorders>
            <w:hideMark/>
          </w:tcPr>
          <w:p w:rsidR="00FB6836" w:rsidRPr="004A3E69" w:rsidRDefault="00FB6836">
            <w:pPr>
              <w:shd w:val="clear" w:color="auto" w:fill="FFFFFF"/>
              <w:spacing w:after="0" w:line="240" w:lineRule="auto"/>
              <w:jc w:val="both"/>
              <w:textAlignment w:val="baseline"/>
              <w:outlineLvl w:val="0"/>
              <w:rPr>
                <w:rFonts w:ascii="Times New Roman" w:eastAsia="Times New Roman" w:hAnsi="Times New Roman"/>
                <w:b/>
                <w:sz w:val="24"/>
                <w:szCs w:val="24"/>
                <w:lang w:eastAsia="ru-RU"/>
              </w:rPr>
            </w:pPr>
            <w:r w:rsidRPr="004A3E69">
              <w:rPr>
                <w:rFonts w:ascii="Times New Roman" w:eastAsia="Times New Roman" w:hAnsi="Times New Roman"/>
                <w:b/>
                <w:i/>
                <w:sz w:val="24"/>
                <w:szCs w:val="24"/>
                <w:lang w:eastAsia="ru-RU"/>
              </w:rPr>
              <w:t>відкриті торги з особливостями</w:t>
            </w:r>
          </w:p>
        </w:tc>
      </w:tr>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t>3</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b/>
                <w:sz w:val="24"/>
                <w:szCs w:val="24"/>
              </w:rPr>
            </w:pPr>
            <w:r>
              <w:rPr>
                <w:rFonts w:ascii="Times New Roman" w:hAnsi="Times New Roman"/>
                <w:b/>
                <w:sz w:val="24"/>
                <w:szCs w:val="24"/>
              </w:rPr>
              <w:t>Ідентифікатор закупівлі(плану)</w:t>
            </w:r>
          </w:p>
        </w:tc>
        <w:tc>
          <w:tcPr>
            <w:tcW w:w="7224" w:type="dxa"/>
            <w:tcBorders>
              <w:top w:val="single" w:sz="4" w:space="0" w:color="auto"/>
              <w:left w:val="single" w:sz="4" w:space="0" w:color="auto"/>
              <w:bottom w:val="single" w:sz="4" w:space="0" w:color="auto"/>
              <w:right w:val="single" w:sz="4" w:space="0" w:color="auto"/>
            </w:tcBorders>
            <w:hideMark/>
          </w:tcPr>
          <w:p w:rsidR="00FB6836" w:rsidRPr="00FB6836" w:rsidRDefault="00FB6836">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FB6836">
              <w:rPr>
                <w:rFonts w:ascii="Times New Roman" w:hAnsi="Times New Roman"/>
                <w:color w:val="333333"/>
                <w:sz w:val="24"/>
                <w:szCs w:val="24"/>
                <w:shd w:val="clear" w:color="auto" w:fill="FFFFFF"/>
              </w:rPr>
              <w:t>UA-2023-03-29-009381-a</w:t>
            </w:r>
          </w:p>
        </w:tc>
      </w:tr>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t>4</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b/>
                <w:sz w:val="24"/>
                <w:szCs w:val="24"/>
              </w:rPr>
            </w:pPr>
            <w:r>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224"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 та з урахуванням вимог законодавства</w:t>
            </w:r>
            <w:bookmarkStart w:id="0" w:name="_GoBack"/>
            <w:bookmarkEnd w:id="0"/>
          </w:p>
        </w:tc>
      </w:tr>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t>5</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b/>
                <w:sz w:val="24"/>
                <w:szCs w:val="24"/>
              </w:rPr>
            </w:pPr>
            <w:r>
              <w:rPr>
                <w:rFonts w:ascii="Times New Roman" w:eastAsia="Times New Roman" w:hAnsi="Times New Roman"/>
                <w:b/>
                <w:sz w:val="24"/>
                <w:szCs w:val="24"/>
                <w:lang w:eastAsia="ru-RU"/>
              </w:rPr>
              <w:t xml:space="preserve">Обґрунтування розміру бюджетного призначення </w:t>
            </w:r>
          </w:p>
        </w:tc>
        <w:tc>
          <w:tcPr>
            <w:tcW w:w="7224"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jc w:val="both"/>
              <w:rPr>
                <w:b/>
                <w:bCs/>
                <w:color w:val="333333"/>
                <w:sz w:val="32"/>
                <w:szCs w:val="32"/>
                <w:shd w:val="clear" w:color="auto" w:fill="FFFFFF"/>
              </w:rPr>
            </w:pPr>
            <w:r>
              <w:rPr>
                <w:rFonts w:ascii="Times New Roman" w:eastAsia="Times New Roman" w:hAnsi="Times New Roman"/>
                <w:sz w:val="24"/>
                <w:szCs w:val="24"/>
                <w:lang w:eastAsia="ru-RU"/>
              </w:rPr>
              <w:t>Розмір бюджетного призначення визначено відповідно розрахунків  на 2023р.</w:t>
            </w:r>
          </w:p>
        </w:tc>
      </w:tr>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t>6</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Очікувана вартість </w:t>
            </w:r>
            <w:r>
              <w:rPr>
                <w:rFonts w:ascii="Times New Roman" w:eastAsia="Times New Roman" w:hAnsi="Times New Roman"/>
                <w:b/>
                <w:sz w:val="24"/>
                <w:szCs w:val="24"/>
                <w:lang w:eastAsia="ru-RU"/>
              </w:rPr>
              <w:lastRenderedPageBreak/>
              <w:t>предмета закупівлі</w:t>
            </w:r>
          </w:p>
        </w:tc>
        <w:tc>
          <w:tcPr>
            <w:tcW w:w="7224" w:type="dxa"/>
            <w:tcBorders>
              <w:top w:val="single" w:sz="4" w:space="0" w:color="auto"/>
              <w:left w:val="single" w:sz="4" w:space="0" w:color="auto"/>
              <w:bottom w:val="single" w:sz="4" w:space="0" w:color="auto"/>
              <w:right w:val="single" w:sz="4" w:space="0" w:color="auto"/>
            </w:tcBorders>
            <w:hideMark/>
          </w:tcPr>
          <w:p w:rsidR="00FB6836" w:rsidRDefault="00FB6836">
            <w:pPr>
              <w:spacing w:before="75"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72</w:t>
            </w:r>
            <w:r>
              <w:rPr>
                <w:rFonts w:ascii="Times New Roman" w:hAnsi="Times New Roman"/>
                <w:sz w:val="24"/>
                <w:szCs w:val="24"/>
                <w:shd w:val="clear" w:color="auto" w:fill="FFFFFF"/>
              </w:rPr>
              <w:t xml:space="preserve"> 000.00 грн</w:t>
            </w:r>
          </w:p>
        </w:tc>
      </w:tr>
      <w:tr w:rsidR="00FB6836" w:rsidTr="00FB6836">
        <w:tc>
          <w:tcPr>
            <w:tcW w:w="42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2131"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Обґрунтування очікуваної вартості предмета закупівлі</w:t>
            </w:r>
          </w:p>
        </w:tc>
        <w:tc>
          <w:tcPr>
            <w:tcW w:w="7224" w:type="dxa"/>
            <w:tcBorders>
              <w:top w:val="single" w:sz="4" w:space="0" w:color="auto"/>
              <w:left w:val="single" w:sz="4" w:space="0" w:color="auto"/>
              <w:bottom w:val="single" w:sz="4" w:space="0" w:color="auto"/>
              <w:right w:val="single" w:sz="4" w:space="0" w:color="auto"/>
            </w:tcBorders>
            <w:hideMark/>
          </w:tcPr>
          <w:p w:rsidR="00FB6836" w:rsidRDefault="00FB6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інформації про ціну товару (шляхом запиту комерційних пропозицій від постачальників), тощо.</w:t>
            </w:r>
          </w:p>
        </w:tc>
      </w:tr>
    </w:tbl>
    <w:p w:rsidR="00FB6836" w:rsidRDefault="00FB6836" w:rsidP="00FB6836"/>
    <w:p w:rsidR="00E14889" w:rsidRDefault="004A3E69"/>
    <w:sectPr w:rsidR="00E1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36"/>
    <w:rsid w:val="001F6CE3"/>
    <w:rsid w:val="003F12DC"/>
    <w:rsid w:val="004A3E69"/>
    <w:rsid w:val="00B9391C"/>
    <w:rsid w:val="00FB6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79F0-2632-43D5-BEFA-64AACAEA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6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2833</Words>
  <Characters>1615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2023-03-30T07:43:00Z</dcterms:created>
  <dcterms:modified xsi:type="dcterms:W3CDTF">2023-03-30T07:58:00Z</dcterms:modified>
</cp:coreProperties>
</file>