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F7619" w:rsidRDefault="00DF7619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19">
        <w:rPr>
          <w:rFonts w:ascii="Times New Roman" w:hAnsi="Times New Roman"/>
          <w:b/>
          <w:sz w:val="28"/>
          <w:szCs w:val="28"/>
        </w:rPr>
        <w:t xml:space="preserve">код ДК 021:2015 – 33120000-7 Системи реєстрації медичної інформації та дослідне обладнання (Комплекс </w:t>
      </w:r>
      <w:proofErr w:type="spellStart"/>
      <w:r w:rsidRPr="00DF7619">
        <w:rPr>
          <w:rFonts w:ascii="Times New Roman" w:hAnsi="Times New Roman"/>
          <w:b/>
          <w:sz w:val="28"/>
          <w:szCs w:val="28"/>
        </w:rPr>
        <w:t>електронейроміографічний</w:t>
      </w:r>
      <w:proofErr w:type="spellEnd"/>
      <w:r w:rsidRPr="00DF7619">
        <w:rPr>
          <w:rFonts w:ascii="Times New Roman" w:hAnsi="Times New Roman"/>
          <w:b/>
          <w:sz w:val="28"/>
          <w:szCs w:val="28"/>
        </w:rPr>
        <w:t xml:space="preserve"> комп’ютерний, код НК 024:2023 – 11474 Електроміограф)</w:t>
      </w:r>
    </w:p>
    <w:p w:rsidR="00DF7619" w:rsidRDefault="00DF7619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002" w:rsidRPr="00AE69B0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0F5F2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 xml:space="preserve">Номер закупівлі : </w:t>
      </w:r>
      <w:r w:rsidR="00DF7619" w:rsidRPr="00DF7619">
        <w:rPr>
          <w:rFonts w:ascii="Times New Roman" w:hAnsi="Times New Roman"/>
          <w:sz w:val="28"/>
          <w:szCs w:val="28"/>
          <w:shd w:val="clear" w:color="auto" w:fill="F0F5F2"/>
        </w:rPr>
        <w:t>UA-2023-09-14-007310-a</w:t>
      </w:r>
    </w:p>
    <w:p w:rsidR="006F6002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>Предмет закупівлі :</w:t>
      </w:r>
      <w:r w:rsidRPr="00AE69B0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DF7619" w:rsidRPr="00DF7619">
        <w:rPr>
          <w:rFonts w:ascii="Times New Roman" w:hAnsi="Times New Roman"/>
          <w:b/>
          <w:sz w:val="28"/>
          <w:szCs w:val="28"/>
        </w:rPr>
        <w:t xml:space="preserve">Комплекс </w:t>
      </w:r>
      <w:proofErr w:type="spellStart"/>
      <w:r w:rsidR="00DF7619" w:rsidRPr="00DF7619">
        <w:rPr>
          <w:rFonts w:ascii="Times New Roman" w:hAnsi="Times New Roman"/>
          <w:b/>
          <w:sz w:val="28"/>
          <w:szCs w:val="28"/>
        </w:rPr>
        <w:t>електронейроміографічний</w:t>
      </w:r>
      <w:proofErr w:type="spellEnd"/>
      <w:r w:rsidR="00DF7619" w:rsidRPr="00DF7619">
        <w:rPr>
          <w:rFonts w:ascii="Times New Roman" w:hAnsi="Times New Roman"/>
          <w:b/>
          <w:sz w:val="28"/>
          <w:szCs w:val="28"/>
        </w:rPr>
        <w:t xml:space="preserve"> комп’ютерний</w:t>
      </w:r>
    </w:p>
    <w:p w:rsidR="00D64621" w:rsidRPr="00D64621" w:rsidRDefault="00D64621" w:rsidP="00D64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21">
        <w:rPr>
          <w:rFonts w:ascii="Times New Roman" w:hAnsi="Times New Roman"/>
          <w:sz w:val="28"/>
          <w:szCs w:val="28"/>
          <w:lang w:eastAsia="ru-RU"/>
        </w:rPr>
        <w:t xml:space="preserve">З метою  виконання вимог уніфікованих  клінічних протоколів медичної допомоги та міжнародних клінічних протоколів при лікуванні патології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м’язевої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DF7619">
        <w:rPr>
          <w:rFonts w:ascii="Times New Roman" w:hAnsi="Times New Roman"/>
          <w:sz w:val="28"/>
          <w:szCs w:val="28"/>
          <w:lang w:eastAsia="ru-RU"/>
        </w:rPr>
        <w:t xml:space="preserve"> периферійної нервової систем (</w:t>
      </w:r>
      <w:r w:rsidRPr="00D64621">
        <w:rPr>
          <w:rFonts w:ascii="Times New Roman" w:hAnsi="Times New Roman"/>
          <w:sz w:val="28"/>
          <w:szCs w:val="28"/>
          <w:lang w:eastAsia="ru-RU"/>
        </w:rPr>
        <w:t>Настанова 00781 «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Радикулопатії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  та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полінейропатії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>», «Протокол надання медичної допомоги хворим із травматичними ушкодженнями периферичних нервів» та інші), та з урахуванням вимог  Табеля оснащення обладнанням, медичною технікою та виробами медичного призначення кабінету функціональної діагностики ДУ «ТМО МВС України по Черкаській області», затвердженого наказом МВС №728 від 31.08.2018 року.</w:t>
      </w:r>
    </w:p>
    <w:p w:rsidR="00D64621" w:rsidRPr="00D64621" w:rsidRDefault="00D64621" w:rsidP="00D64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21">
        <w:rPr>
          <w:rFonts w:ascii="Times New Roman" w:hAnsi="Times New Roman"/>
          <w:sz w:val="28"/>
          <w:szCs w:val="28"/>
          <w:lang w:eastAsia="ru-RU"/>
        </w:rPr>
        <w:t xml:space="preserve">Якісні та технічні характеристики заявленого предмету закупівлі визначені для високоефективного,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неінвазивного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 визначення функціонального стану скелетних м’язів та периферичних нервів, діагностики причин м’язової атрофії,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плексопатії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попереково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-крижового або плечового сплетення,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моно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 xml:space="preserve">- або </w:t>
      </w:r>
      <w:proofErr w:type="spellStart"/>
      <w:r w:rsidRPr="00D64621">
        <w:rPr>
          <w:rFonts w:ascii="Times New Roman" w:hAnsi="Times New Roman"/>
          <w:sz w:val="28"/>
          <w:szCs w:val="28"/>
          <w:lang w:eastAsia="ru-RU"/>
        </w:rPr>
        <w:t>полінейропатії</w:t>
      </w:r>
      <w:proofErr w:type="spellEnd"/>
      <w:r w:rsidRPr="00D64621">
        <w:rPr>
          <w:rFonts w:ascii="Times New Roman" w:hAnsi="Times New Roman"/>
          <w:sz w:val="28"/>
          <w:szCs w:val="28"/>
          <w:lang w:eastAsia="ru-RU"/>
        </w:rPr>
        <w:t>. Основні сфери застосування: неврологія, нейрохірургія, ортопедія та травматологія.</w:t>
      </w:r>
    </w:p>
    <w:p w:rsidR="006F6002" w:rsidRPr="006F6002" w:rsidRDefault="006F6002" w:rsidP="006F6002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F6002">
        <w:rPr>
          <w:rFonts w:ascii="Times New Roman" w:eastAsiaTheme="minorHAnsi" w:hAnsi="Times New Roman"/>
          <w:sz w:val="28"/>
          <w:szCs w:val="28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</w:t>
      </w:r>
      <w:r w:rsidR="001C1004">
        <w:rPr>
          <w:rFonts w:ascii="Times New Roman" w:eastAsiaTheme="minorHAnsi" w:hAnsi="Times New Roman"/>
          <w:sz w:val="28"/>
          <w:szCs w:val="28"/>
        </w:rPr>
        <w:t>).</w:t>
      </w:r>
    </w:p>
    <w:p w:rsidR="006F6002" w:rsidRDefault="006F6002" w:rsidP="00741BC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6F6002">
        <w:rPr>
          <w:rFonts w:ascii="Times New Roman" w:hAnsi="Times New Roman"/>
          <w:sz w:val="28"/>
          <w:szCs w:val="28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6F6002">
        <w:rPr>
          <w:rFonts w:eastAsiaTheme="minorHAnsi" w:cstheme="minorBidi"/>
          <w:sz w:val="28"/>
          <w:szCs w:val="28"/>
        </w:rPr>
        <w:t xml:space="preserve"> 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 аналізу загальнодоступної інформації про ціни постачальників </w:t>
      </w:r>
      <w:r w:rsidR="0081070C">
        <w:rPr>
          <w:rFonts w:ascii="Times New Roman" w:hAnsi="Times New Roman"/>
          <w:sz w:val="28"/>
          <w:szCs w:val="28"/>
          <w:lang w:eastAsia="ru-RU"/>
        </w:rPr>
        <w:t>а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>паратур</w:t>
      </w:r>
      <w:r w:rsidR="0081070C">
        <w:rPr>
          <w:rFonts w:ascii="Times New Roman" w:hAnsi="Times New Roman"/>
          <w:sz w:val="28"/>
          <w:szCs w:val="28"/>
          <w:lang w:eastAsia="ru-RU"/>
        </w:rPr>
        <w:t>и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8D1EDC">
        <w:rPr>
          <w:rFonts w:ascii="Times New Roman" w:hAnsi="Times New Roman"/>
          <w:sz w:val="28"/>
          <w:szCs w:val="28"/>
          <w:lang w:eastAsia="ru-RU"/>
        </w:rPr>
        <w:t>медичної діагностики</w:t>
      </w:r>
      <w:bookmarkStart w:id="0" w:name="_GoBack"/>
      <w:bookmarkEnd w:id="0"/>
      <w:r w:rsidRPr="006F6002">
        <w:rPr>
          <w:rFonts w:ascii="Times New Roman" w:hAnsi="Times New Roman"/>
          <w:sz w:val="28"/>
          <w:szCs w:val="28"/>
          <w:lang w:eastAsia="ru-RU"/>
        </w:rPr>
        <w:t xml:space="preserve">, що містяться у відкритому доступі.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6F600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1C1004"/>
    <w:rsid w:val="002677AB"/>
    <w:rsid w:val="00326CC0"/>
    <w:rsid w:val="004439E3"/>
    <w:rsid w:val="006F6002"/>
    <w:rsid w:val="007163B3"/>
    <w:rsid w:val="00741BCC"/>
    <w:rsid w:val="0081070C"/>
    <w:rsid w:val="008D1EDC"/>
    <w:rsid w:val="008D5768"/>
    <w:rsid w:val="00AE69B0"/>
    <w:rsid w:val="00B97D46"/>
    <w:rsid w:val="00BD67DC"/>
    <w:rsid w:val="00BE783B"/>
    <w:rsid w:val="00C05F6D"/>
    <w:rsid w:val="00D64621"/>
    <w:rsid w:val="00DB6308"/>
    <w:rsid w:val="00DF7619"/>
    <w:rsid w:val="00E9650A"/>
    <w:rsid w:val="00EB23EB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9</cp:revision>
  <dcterms:created xsi:type="dcterms:W3CDTF">2022-01-19T11:45:00Z</dcterms:created>
  <dcterms:modified xsi:type="dcterms:W3CDTF">2023-10-12T09:54:00Z</dcterms:modified>
</cp:coreProperties>
</file>